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AB06" w14:textId="77777777" w:rsidR="00B56582" w:rsidRPr="00B56582" w:rsidRDefault="00B56582" w:rsidP="00B56582">
      <w:pPr>
        <w:jc w:val="center"/>
        <w:rPr>
          <w:rFonts w:ascii="Lidl Font Pro BG" w:hAnsi="Lidl Font Pro BG"/>
          <w:b/>
          <w:bCs/>
          <w:sz w:val="24"/>
          <w:szCs w:val="24"/>
          <w:lang w:val="bg-BG"/>
        </w:rPr>
      </w:pPr>
      <w:r w:rsidRPr="00B56582">
        <w:rPr>
          <w:rFonts w:ascii="Lidl Font Pro BG" w:hAnsi="Lidl Font Pro BG"/>
          <w:b/>
          <w:bCs/>
          <w:sz w:val="24"/>
          <w:szCs w:val="24"/>
          <w:lang w:val="bg-BG"/>
        </w:rPr>
        <w:t>Лидл България с първи доклад в бранша за приноса на компанията към обществото</w:t>
      </w:r>
    </w:p>
    <w:p w14:paraId="10CEDCD9" w14:textId="77777777" w:rsidR="00B56582" w:rsidRPr="00B56582" w:rsidRDefault="00B56582" w:rsidP="00B56582">
      <w:pPr>
        <w:jc w:val="center"/>
        <w:rPr>
          <w:rFonts w:ascii="Lidl Font Pro BG" w:hAnsi="Lidl Font Pro BG"/>
          <w:i/>
          <w:iCs/>
          <w:sz w:val="24"/>
          <w:szCs w:val="24"/>
          <w:lang w:val="bg-BG"/>
        </w:rPr>
      </w:pPr>
      <w:r w:rsidRPr="00B56582">
        <w:rPr>
          <w:rFonts w:ascii="Lidl Font Pro BG" w:hAnsi="Lidl Font Pro BG"/>
          <w:i/>
          <w:iCs/>
          <w:sz w:val="24"/>
          <w:szCs w:val="24"/>
          <w:lang w:val="bg-BG"/>
        </w:rPr>
        <w:t>За 5 години компанията е вложила над 3,3 млн. лева за социално отговорни инициативи, дарения и спонсорства</w:t>
      </w:r>
    </w:p>
    <w:p w14:paraId="42A959F8" w14:textId="1079560D" w:rsidR="00B56582" w:rsidRPr="00B56582" w:rsidRDefault="00B56582" w:rsidP="00B56582">
      <w:pPr>
        <w:jc w:val="both"/>
        <w:rPr>
          <w:rFonts w:ascii="Lidl Font Pro BG" w:hAnsi="Lidl Font Pro BG"/>
          <w:lang w:val="bg-BG"/>
        </w:rPr>
      </w:pPr>
      <w:r w:rsidRPr="00B56582">
        <w:rPr>
          <w:rFonts w:ascii="Lidl Font Pro BG" w:hAnsi="Lidl Font Pro BG"/>
          <w:b/>
          <w:bCs/>
          <w:lang w:val="bg-BG"/>
        </w:rPr>
        <w:t>2</w:t>
      </w:r>
      <w:r w:rsidR="00066BC3" w:rsidRPr="00066BC3">
        <w:rPr>
          <w:rFonts w:ascii="Lidl Font Pro BG" w:hAnsi="Lidl Font Pro BG"/>
          <w:b/>
          <w:bCs/>
          <w:lang w:val="bg-BG"/>
        </w:rPr>
        <w:t>6</w:t>
      </w:r>
      <w:r w:rsidRPr="00B56582">
        <w:rPr>
          <w:rFonts w:ascii="Lidl Font Pro BG" w:hAnsi="Lidl Font Pro BG"/>
          <w:b/>
          <w:bCs/>
          <w:lang w:val="bg-BG"/>
        </w:rPr>
        <w:t xml:space="preserve"> май 2022 г., гр. София.</w:t>
      </w:r>
      <w:r w:rsidRPr="00B56582">
        <w:rPr>
          <w:rFonts w:ascii="Lidl Font Pro BG" w:hAnsi="Lidl Font Pro BG"/>
          <w:lang w:val="bg-BG"/>
        </w:rPr>
        <w:t xml:space="preserve"> Лидл България публикува първия доклад в сектора</w:t>
      </w:r>
      <w:r w:rsidR="00E76278">
        <w:rPr>
          <w:rFonts w:ascii="Lidl Font Pro BG" w:hAnsi="Lidl Font Pro BG"/>
          <w:lang w:val="bg-BG"/>
        </w:rPr>
        <w:t xml:space="preserve"> на търговията</w:t>
      </w:r>
      <w:r w:rsidRPr="00B56582">
        <w:rPr>
          <w:rFonts w:ascii="Lidl Font Pro BG" w:hAnsi="Lidl Font Pro BG"/>
          <w:lang w:val="bg-BG"/>
        </w:rPr>
        <w:t xml:space="preserve">, в който анализира въздействието от своята корпоративна социално отговорна дейност върху обществото. Документът, изготвен от консултантската компания </w:t>
      </w:r>
      <w:r>
        <w:rPr>
          <w:rFonts w:ascii="Lidl Font Pro BG" w:hAnsi="Lidl Font Pro BG"/>
        </w:rPr>
        <w:t>PwC</w:t>
      </w:r>
      <w:r w:rsidRPr="00B56582">
        <w:rPr>
          <w:rFonts w:ascii="Lidl Font Pro BG" w:hAnsi="Lidl Font Pro BG"/>
          <w:lang w:val="bg-BG"/>
        </w:rPr>
        <w:t xml:space="preserve"> България, обхваща периода от 2017 до 2021 година. Обобщените резултати от оценката показват, че за </w:t>
      </w:r>
      <w:r w:rsidR="00E76278">
        <w:rPr>
          <w:rFonts w:ascii="Lidl Font Pro BG" w:hAnsi="Lidl Font Pro BG"/>
          <w:lang w:val="bg-BG"/>
        </w:rPr>
        <w:t>5</w:t>
      </w:r>
      <w:r w:rsidRPr="00B56582">
        <w:rPr>
          <w:rFonts w:ascii="Lidl Font Pro BG" w:hAnsi="Lidl Font Pro BG"/>
          <w:lang w:val="bg-BG"/>
        </w:rPr>
        <w:t xml:space="preserve"> години Лидл България е вложила над 3,3 млн. лв. в десетки социално значими проекти, дарения и спонсорства. Документът представя и задълбочен анализ на реалното въздействие от тези средства върху живота на хората.</w:t>
      </w:r>
    </w:p>
    <w:p w14:paraId="2FDAFF15" w14:textId="02CD4F96" w:rsidR="00B56582" w:rsidRDefault="00B56582" w:rsidP="00B56582">
      <w:pPr>
        <w:jc w:val="both"/>
        <w:rPr>
          <w:rFonts w:ascii="Lidl Font Pro BG" w:hAnsi="Lidl Font Pro BG"/>
          <w:lang w:val="bg-BG"/>
        </w:rPr>
      </w:pPr>
      <w:r w:rsidRPr="00B56582">
        <w:rPr>
          <w:rFonts w:ascii="Lidl Font Pro BG" w:hAnsi="Lidl Font Pro BG"/>
          <w:i/>
          <w:iCs/>
          <w:lang w:val="bg-BG"/>
        </w:rPr>
        <w:t xml:space="preserve">„Преди 5 години очертахме стратегията и целите на нашата социална отговорност в подкрепа на обществото. Определихме ги на базата на проучване, което показа какво е важно за хората, за да водят един пълноценен начин на живот. Именно към важните за тях неща фокусирахме нашите усилия и насочихме социално отговорните си инициативи. За да анализираме как и в каква степен сме повлияли върху живота на хората, направихме тази оценка. Резултатите от нея показват, че направените от Лидл България социални инвестиции имат реална и дълготрайна стойност за обществото – много хора са променили нагласите си, придобили са нови умения и за много от тях всичко това е довело до подобрение в качеството на живот. Това ни радва изключително много и ни мотивира още повече да продължим усилията си в тази посока и да допринасяме за </w:t>
      </w:r>
      <w:r w:rsidR="00401FC7">
        <w:rPr>
          <w:rFonts w:ascii="Lidl Font Pro BG" w:hAnsi="Lidl Font Pro BG"/>
          <w:i/>
          <w:iCs/>
          <w:lang w:val="bg-BG"/>
        </w:rPr>
        <w:t>пълноценния начин на живот на хората в страната</w:t>
      </w:r>
      <w:r w:rsidRPr="00B56582">
        <w:rPr>
          <w:rFonts w:ascii="Lidl Font Pro BG" w:hAnsi="Lidl Font Pro BG"/>
          <w:i/>
          <w:iCs/>
          <w:lang w:val="bg-BG"/>
        </w:rPr>
        <w:t xml:space="preserve">“, </w:t>
      </w:r>
      <w:r w:rsidRPr="00B56582">
        <w:rPr>
          <w:rFonts w:ascii="Lidl Font Pro BG" w:hAnsi="Lidl Font Pro BG"/>
          <w:lang w:val="bg-BG"/>
        </w:rPr>
        <w:t xml:space="preserve">сподели г-жа Милена </w:t>
      </w:r>
      <w:proofErr w:type="spellStart"/>
      <w:r w:rsidRPr="00B56582">
        <w:rPr>
          <w:rFonts w:ascii="Lidl Font Pro BG" w:hAnsi="Lidl Font Pro BG"/>
          <w:lang w:val="bg-BG"/>
        </w:rPr>
        <w:t>Драгийска</w:t>
      </w:r>
      <w:proofErr w:type="spellEnd"/>
      <w:r w:rsidRPr="00B56582">
        <w:rPr>
          <w:rFonts w:ascii="Lidl Font Pro BG" w:hAnsi="Lidl Font Pro BG"/>
          <w:lang w:val="bg-BG"/>
        </w:rPr>
        <w:t>, главен изпълнителен директор на Лидл България.</w:t>
      </w:r>
    </w:p>
    <w:p w14:paraId="64619BF8" w14:textId="452E2990" w:rsidR="00E76278" w:rsidRPr="000F570B" w:rsidRDefault="00E76278" w:rsidP="00E76278">
      <w:pPr>
        <w:jc w:val="both"/>
        <w:rPr>
          <w:rFonts w:ascii="Lidl Font Pro BG" w:hAnsi="Lidl Font Pro BG"/>
          <w:lang w:val="bg-BG"/>
        </w:rPr>
      </w:pPr>
      <w:r w:rsidRPr="000F570B">
        <w:rPr>
          <w:rFonts w:ascii="Lidl Font Pro BG" w:hAnsi="Lidl Font Pro BG"/>
          <w:i/>
          <w:iCs/>
          <w:lang w:val="bg-BG"/>
        </w:rPr>
        <w:t xml:space="preserve">„Това е първата оценка </w:t>
      </w:r>
      <w:r>
        <w:rPr>
          <w:rFonts w:ascii="Lidl Font Pro BG" w:hAnsi="Lidl Font Pro BG"/>
          <w:i/>
          <w:iCs/>
          <w:lang w:val="bg-BG"/>
        </w:rPr>
        <w:t>на социално отговорните активности</w:t>
      </w:r>
      <w:r w:rsidRPr="000F570B">
        <w:rPr>
          <w:rFonts w:ascii="Lidl Font Pro BG" w:hAnsi="Lidl Font Pro BG"/>
          <w:i/>
          <w:iCs/>
          <w:lang w:val="bg-BG"/>
        </w:rPr>
        <w:t>, която създаваме за българска компания. Сигурен съм, че този анализ е от голямо значение както за Лидл България, така и за нашия пазар като цяло.</w:t>
      </w:r>
      <w:r>
        <w:rPr>
          <w:rFonts w:ascii="Lidl Font Pro BG" w:hAnsi="Lidl Font Pro BG"/>
          <w:i/>
          <w:iCs/>
          <w:lang w:val="bg-BG"/>
        </w:rPr>
        <w:t xml:space="preserve"> </w:t>
      </w:r>
      <w:r w:rsidRPr="000F570B">
        <w:rPr>
          <w:rFonts w:ascii="Lidl Font Pro BG" w:hAnsi="Lidl Font Pro BG"/>
          <w:i/>
          <w:iCs/>
          <w:lang w:val="bg-BG"/>
        </w:rPr>
        <w:t>Докладът не само ни доближава до световните практики за изследване и оценяване на корпоративната социална дейност на компаниите, но също така е и съществена крачка в посока преминаване от чисто количествено определяне на принос</w:t>
      </w:r>
      <w:r>
        <w:rPr>
          <w:rFonts w:ascii="Lidl Font Pro BG" w:hAnsi="Lidl Font Pro BG"/>
          <w:i/>
          <w:iCs/>
          <w:lang w:val="bg-BG"/>
        </w:rPr>
        <w:t>а</w:t>
      </w:r>
      <w:r w:rsidRPr="000F570B">
        <w:rPr>
          <w:rFonts w:ascii="Lidl Font Pro BG" w:hAnsi="Lidl Font Pro BG"/>
          <w:i/>
          <w:iCs/>
          <w:lang w:val="bg-BG"/>
        </w:rPr>
        <w:t xml:space="preserve"> към обществото</w:t>
      </w:r>
      <w:r w:rsidR="00FE027C" w:rsidRPr="00FE027C">
        <w:rPr>
          <w:rFonts w:ascii="Lidl Font Pro BG" w:hAnsi="Lidl Font Pro BG"/>
          <w:i/>
          <w:iCs/>
          <w:lang w:val="bg-BG"/>
        </w:rPr>
        <w:t>,</w:t>
      </w:r>
      <w:r w:rsidRPr="000F570B">
        <w:rPr>
          <w:rFonts w:ascii="Lidl Font Pro BG" w:hAnsi="Lidl Font Pro BG"/>
          <w:i/>
          <w:iCs/>
          <w:lang w:val="bg-BG"/>
        </w:rPr>
        <w:t xml:space="preserve"> към разбиране на реалното въздействие</w:t>
      </w:r>
      <w:r>
        <w:rPr>
          <w:rFonts w:ascii="Lidl Font Pro BG" w:hAnsi="Lidl Font Pro BG"/>
          <w:i/>
          <w:iCs/>
          <w:lang w:val="bg-BG"/>
        </w:rPr>
        <w:t xml:space="preserve"> от социалните инвестиции на компаниите. </w:t>
      </w:r>
      <w:r w:rsidR="00FE027C">
        <w:rPr>
          <w:rFonts w:ascii="Lidl Font Pro BG" w:hAnsi="Lidl Font Pro BG"/>
          <w:i/>
          <w:iCs/>
          <w:lang w:val="bg-BG"/>
        </w:rPr>
        <w:t xml:space="preserve">С други думи към </w:t>
      </w:r>
      <w:r>
        <w:rPr>
          <w:rFonts w:ascii="Lidl Font Pro BG" w:hAnsi="Lidl Font Pro BG"/>
          <w:i/>
          <w:iCs/>
          <w:lang w:val="bg-BG"/>
        </w:rPr>
        <w:t xml:space="preserve">оценка на качествените </w:t>
      </w:r>
      <w:r w:rsidRPr="000F570B">
        <w:rPr>
          <w:rFonts w:ascii="Lidl Font Pro BG" w:hAnsi="Lidl Font Pro BG"/>
          <w:i/>
          <w:iCs/>
          <w:lang w:val="bg-BG"/>
        </w:rPr>
        <w:t xml:space="preserve">промени, до които </w:t>
      </w:r>
      <w:r>
        <w:rPr>
          <w:rFonts w:ascii="Lidl Font Pro BG" w:hAnsi="Lidl Font Pro BG"/>
          <w:i/>
          <w:iCs/>
          <w:lang w:val="bg-BG"/>
        </w:rPr>
        <w:t xml:space="preserve">те </w:t>
      </w:r>
      <w:r w:rsidRPr="000F570B">
        <w:rPr>
          <w:rFonts w:ascii="Lidl Font Pro BG" w:hAnsi="Lidl Font Pro BG"/>
          <w:i/>
          <w:iCs/>
          <w:lang w:val="bg-BG"/>
        </w:rPr>
        <w:t>вод</w:t>
      </w:r>
      <w:r>
        <w:rPr>
          <w:rFonts w:ascii="Lidl Font Pro BG" w:hAnsi="Lidl Font Pro BG"/>
          <w:i/>
          <w:iCs/>
          <w:lang w:val="bg-BG"/>
        </w:rPr>
        <w:t>ят</w:t>
      </w:r>
      <w:r w:rsidRPr="000F570B">
        <w:rPr>
          <w:rFonts w:ascii="Lidl Font Pro BG" w:hAnsi="Lidl Font Pro BG"/>
          <w:i/>
          <w:iCs/>
          <w:lang w:val="bg-BG"/>
        </w:rPr>
        <w:t xml:space="preserve">“ </w:t>
      </w:r>
      <w:r w:rsidRPr="000F570B">
        <w:rPr>
          <w:rFonts w:ascii="Lidl Font Pro BG" w:hAnsi="Lidl Font Pro BG"/>
          <w:lang w:val="bg-BG"/>
        </w:rPr>
        <w:t xml:space="preserve">каза </w:t>
      </w:r>
      <w:r>
        <w:rPr>
          <w:rFonts w:ascii="Lidl Font Pro BG" w:hAnsi="Lidl Font Pro BG"/>
          <w:lang w:val="bg-BG"/>
        </w:rPr>
        <w:t>Савин Дянков</w:t>
      </w:r>
      <w:r w:rsidRPr="000F570B">
        <w:rPr>
          <w:rFonts w:ascii="Lidl Font Pro BG" w:hAnsi="Lidl Font Pro BG"/>
          <w:lang w:val="bg-BG"/>
        </w:rPr>
        <w:t xml:space="preserve">, </w:t>
      </w:r>
      <w:r>
        <w:rPr>
          <w:rFonts w:ascii="Lidl Font Pro BG" w:hAnsi="Lidl Font Pro BG"/>
          <w:lang w:val="bg-BG"/>
        </w:rPr>
        <w:t>старши мениджър</w:t>
      </w:r>
      <w:r w:rsidR="004B2FEB">
        <w:rPr>
          <w:rFonts w:ascii="Lidl Font Pro BG" w:hAnsi="Lidl Font Pro BG"/>
          <w:lang w:val="bg-BG"/>
        </w:rPr>
        <w:t xml:space="preserve"> </w:t>
      </w:r>
      <w:r w:rsidRPr="000F570B">
        <w:rPr>
          <w:rFonts w:ascii="Lidl Font Pro BG" w:hAnsi="Lidl Font Pro BG"/>
          <w:lang w:val="bg-BG"/>
        </w:rPr>
        <w:t>„</w:t>
      </w:r>
      <w:r>
        <w:rPr>
          <w:rFonts w:ascii="Lidl Font Pro BG" w:hAnsi="Lidl Font Pro BG"/>
        </w:rPr>
        <w:t>ESG</w:t>
      </w:r>
      <w:r w:rsidRPr="00D85148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  <w:lang w:val="bg-BG"/>
        </w:rPr>
        <w:t>услуги</w:t>
      </w:r>
      <w:r w:rsidRPr="000F570B">
        <w:rPr>
          <w:rFonts w:ascii="Lidl Font Pro BG" w:hAnsi="Lidl Font Pro BG"/>
          <w:lang w:val="bg-BG"/>
        </w:rPr>
        <w:t xml:space="preserve">“ </w:t>
      </w:r>
      <w:bookmarkStart w:id="0" w:name="_Hlk103855587"/>
      <w:r w:rsidRPr="000F570B">
        <w:rPr>
          <w:rFonts w:ascii="Lidl Font Pro BG" w:hAnsi="Lidl Font Pro BG"/>
          <w:lang w:val="bg-BG"/>
        </w:rPr>
        <w:t xml:space="preserve">Югоизточна Европа, </w:t>
      </w:r>
      <w:r w:rsidRPr="000F570B">
        <w:rPr>
          <w:rFonts w:ascii="Lidl Font Pro BG" w:hAnsi="Lidl Font Pro BG"/>
        </w:rPr>
        <w:t>PwC</w:t>
      </w:r>
      <w:bookmarkEnd w:id="0"/>
      <w:r w:rsidRPr="000F570B">
        <w:rPr>
          <w:rFonts w:ascii="Lidl Font Pro BG" w:hAnsi="Lidl Font Pro BG"/>
          <w:lang w:val="bg-BG"/>
        </w:rPr>
        <w:t>.</w:t>
      </w:r>
    </w:p>
    <w:p w14:paraId="1972CE50" w14:textId="16FD466B" w:rsidR="00E76278" w:rsidRPr="00FE027C" w:rsidRDefault="00E76278" w:rsidP="00B56582">
      <w:pPr>
        <w:jc w:val="both"/>
        <w:rPr>
          <w:rFonts w:ascii="Lidl Font Pro BG" w:hAnsi="Lidl Font Pro BG"/>
          <w:lang w:val="bg-BG"/>
        </w:rPr>
      </w:pPr>
      <w:r>
        <w:rPr>
          <w:rFonts w:ascii="Lidl Font Pro BG" w:hAnsi="Lidl Font Pro BG"/>
          <w:lang w:val="bg-BG"/>
        </w:rPr>
        <w:t>Целия</w:t>
      </w:r>
      <w:r w:rsidR="004B2FEB">
        <w:rPr>
          <w:rFonts w:ascii="Lidl Font Pro BG" w:hAnsi="Lidl Font Pro BG"/>
          <w:lang w:val="bg-BG"/>
        </w:rPr>
        <w:t>т</w:t>
      </w:r>
      <w:r>
        <w:rPr>
          <w:rFonts w:ascii="Lidl Font Pro BG" w:hAnsi="Lidl Font Pro BG"/>
          <w:lang w:val="bg-BG"/>
        </w:rPr>
        <w:t xml:space="preserve"> доклад може да бъде разгледан на следния линк: </w:t>
      </w:r>
      <w:hyperlink r:id="rId7" w:history="1">
        <w:r w:rsidR="00FE027C">
          <w:rPr>
            <w:rStyle w:val="Hyperlink"/>
            <w:rFonts w:ascii="Lidl Font Pro BG" w:hAnsi="Lidl Font Pro BG"/>
            <w:lang w:val="bg-BG"/>
          </w:rPr>
          <w:t>https://corporate.lidl.bg/otgovornost</w:t>
        </w:r>
      </w:hyperlink>
      <w:r w:rsidR="00FE027C" w:rsidRPr="00FE027C">
        <w:rPr>
          <w:rStyle w:val="Hyperlink"/>
          <w:rFonts w:ascii="Lidl Font Pro BG" w:hAnsi="Lidl Font Pro BG"/>
          <w:lang w:val="bg-BG"/>
        </w:rPr>
        <w:t xml:space="preserve"> </w:t>
      </w:r>
    </w:p>
    <w:p w14:paraId="4D7FDAFF" w14:textId="0D8326D4" w:rsidR="00B56582" w:rsidRPr="00B56582" w:rsidRDefault="00B56582" w:rsidP="00B56582">
      <w:pPr>
        <w:jc w:val="both"/>
        <w:rPr>
          <w:rFonts w:ascii="Lidl Font Pro BG" w:hAnsi="Lidl Font Pro BG"/>
          <w:lang w:val="bg-BG"/>
        </w:rPr>
      </w:pPr>
      <w:r w:rsidRPr="00B56582">
        <w:rPr>
          <w:rFonts w:ascii="Lidl Font Pro BG" w:hAnsi="Lidl Font Pro BG"/>
          <w:lang w:val="bg-BG"/>
        </w:rPr>
        <w:t>Резултатите от оценката на социалната дейност на Лидл България показват, че 163 222 души са придобили или усъвършенствали своите умения благодарение на инициативите на компанията, а при 98 950 има промяна в качеството на живот. Едновременно с това, 156 756 души посочват, че тази положителна промяна е значителна, а за 94 350 души е настъпила трайна трансформация в начина на живот. В анализирания период 2017 – 2021 г.</w:t>
      </w:r>
      <w:r w:rsidR="004B2FEB">
        <w:rPr>
          <w:rFonts w:ascii="Lidl Font Pro BG" w:hAnsi="Lidl Font Pro BG"/>
          <w:lang w:val="bg-BG"/>
        </w:rPr>
        <w:t>,</w:t>
      </w:r>
      <w:r w:rsidRPr="00B56582">
        <w:rPr>
          <w:rFonts w:ascii="Lidl Font Pro BG" w:hAnsi="Lidl Font Pro BG"/>
          <w:lang w:val="bg-BG"/>
        </w:rPr>
        <w:t xml:space="preserve"> основните социално отговорни инициативи, дарения и спонсорства, реализирани от компанията, са насочени в посока здравословно хранене и спорт, учене и развиване на таланти и подкрепа на местните общности. Сред по-големите инициативи се отличава програмата „</w:t>
      </w:r>
      <w:proofErr w:type="spellStart"/>
      <w:r w:rsidRPr="00B56582">
        <w:rPr>
          <w:rFonts w:ascii="Lidl Font Pro BG" w:hAnsi="Lidl Font Pro BG"/>
          <w:lang w:val="bg-BG"/>
        </w:rPr>
        <w:t>Ти</w:t>
      </w:r>
      <w:proofErr w:type="spellEnd"/>
      <w:r w:rsidRPr="00B56582">
        <w:rPr>
          <w:rFonts w:ascii="Lidl Font Pro BG" w:hAnsi="Lidl Font Pro BG"/>
          <w:lang w:val="bg-BG"/>
        </w:rPr>
        <w:t xml:space="preserve"> и </w:t>
      </w:r>
      <w:r>
        <w:rPr>
          <w:rFonts w:ascii="Lidl Font Pro BG" w:hAnsi="Lidl Font Pro BG"/>
        </w:rPr>
        <w:t>Lidl</w:t>
      </w:r>
      <w:r w:rsidRPr="00B56582">
        <w:rPr>
          <w:rFonts w:ascii="Lidl Font Pro BG" w:hAnsi="Lidl Font Pro BG"/>
          <w:lang w:val="bg-BG"/>
        </w:rPr>
        <w:t xml:space="preserve"> за по-добър живот“, която за 4 </w:t>
      </w:r>
      <w:r w:rsidRPr="00B56582">
        <w:rPr>
          <w:rFonts w:ascii="Lidl Font Pro BG" w:hAnsi="Lidl Font Pro BG"/>
          <w:lang w:val="bg-BG"/>
        </w:rPr>
        <w:lastRenderedPageBreak/>
        <w:t>издания подкрепи 96 проекта от цялата страна с над 715 000 лв. Към нея се добавят още инициативи като „Дай шанс на балканката“, „</w:t>
      </w:r>
      <w:r>
        <w:rPr>
          <w:rFonts w:ascii="Lidl Font Pro BG" w:hAnsi="Lidl Font Pro BG"/>
        </w:rPr>
        <w:t>Lidl</w:t>
      </w:r>
      <w:r w:rsidRPr="00B56582">
        <w:rPr>
          <w:rFonts w:ascii="Lidl Font Pro BG" w:hAnsi="Lidl Font Pro BG"/>
          <w:lang w:val="bg-BG"/>
        </w:rPr>
        <w:t xml:space="preserve"> неделя в </w:t>
      </w:r>
      <w:proofErr w:type="spellStart"/>
      <w:r w:rsidRPr="00B56582">
        <w:rPr>
          <w:rFonts w:ascii="Lidl Font Pro BG" w:hAnsi="Lidl Font Pro BG"/>
          <w:lang w:val="bg-BG"/>
        </w:rPr>
        <w:t>Музейко</w:t>
      </w:r>
      <w:proofErr w:type="spellEnd"/>
      <w:r w:rsidRPr="00B56582">
        <w:rPr>
          <w:rFonts w:ascii="Lidl Font Pro BG" w:hAnsi="Lidl Font Pro BG"/>
          <w:lang w:val="bg-BG"/>
        </w:rPr>
        <w:t>“ и др.</w:t>
      </w:r>
    </w:p>
    <w:p w14:paraId="43BA9401" w14:textId="77777777" w:rsidR="00B56582" w:rsidRPr="00B56582" w:rsidRDefault="00B56582" w:rsidP="00B56582">
      <w:pPr>
        <w:jc w:val="both"/>
        <w:rPr>
          <w:rFonts w:ascii="Lidl Font Pro BG" w:hAnsi="Lidl Font Pro BG"/>
          <w:lang w:val="bg-BG"/>
        </w:rPr>
      </w:pPr>
      <w:r w:rsidRPr="00B56582">
        <w:rPr>
          <w:rFonts w:ascii="Lidl Font Pro BG" w:hAnsi="Lidl Font Pro BG"/>
          <w:lang w:val="bg-BG"/>
        </w:rPr>
        <w:t xml:space="preserve">Докладът, изготвен от </w:t>
      </w:r>
      <w:r>
        <w:rPr>
          <w:rFonts w:ascii="Lidl Font Pro BG" w:hAnsi="Lidl Font Pro BG"/>
        </w:rPr>
        <w:t>PwC</w:t>
      </w:r>
      <w:r w:rsidRPr="00B56582">
        <w:rPr>
          <w:rFonts w:ascii="Lidl Font Pro BG" w:hAnsi="Lidl Font Pro BG"/>
          <w:lang w:val="bg-BG"/>
        </w:rPr>
        <w:t xml:space="preserve"> България, е разработен на база световно признатата методология </w:t>
      </w:r>
      <w:r>
        <w:rPr>
          <w:rFonts w:ascii="Lidl Font Pro BG" w:hAnsi="Lidl Font Pro BG"/>
        </w:rPr>
        <w:t>Business</w:t>
      </w:r>
      <w:r w:rsidRPr="00B56582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</w:rPr>
        <w:t>for</w:t>
      </w:r>
      <w:r w:rsidRPr="00B56582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</w:rPr>
        <w:t>Societal</w:t>
      </w:r>
      <w:r w:rsidRPr="00B56582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</w:rPr>
        <w:t>Impact</w:t>
      </w:r>
      <w:r w:rsidRPr="00B56582">
        <w:rPr>
          <w:rFonts w:ascii="Lidl Font Pro BG" w:hAnsi="Lidl Font Pro BG"/>
          <w:lang w:val="bg-BG"/>
        </w:rPr>
        <w:t xml:space="preserve"> (</w:t>
      </w:r>
      <w:r>
        <w:rPr>
          <w:rFonts w:ascii="Lidl Font Pro BG" w:hAnsi="Lidl Font Pro BG"/>
        </w:rPr>
        <w:t>B</w:t>
      </w:r>
      <w:r w:rsidRPr="00B56582">
        <w:rPr>
          <w:rFonts w:ascii="Lidl Font Pro BG" w:hAnsi="Lidl Font Pro BG"/>
          <w:lang w:val="bg-BG"/>
        </w:rPr>
        <w:t>4</w:t>
      </w:r>
      <w:r>
        <w:rPr>
          <w:rFonts w:ascii="Lidl Font Pro BG" w:hAnsi="Lidl Font Pro BG"/>
        </w:rPr>
        <w:t>SI</w:t>
      </w:r>
      <w:r w:rsidRPr="00B56582">
        <w:rPr>
          <w:rFonts w:ascii="Lidl Font Pro BG" w:hAnsi="Lidl Font Pro BG"/>
          <w:lang w:val="bg-BG"/>
        </w:rPr>
        <w:t xml:space="preserve">). Тя е създадена от </w:t>
      </w:r>
      <w:r>
        <w:rPr>
          <w:rFonts w:ascii="Lidl Font Pro BG" w:hAnsi="Lidl Font Pro BG"/>
        </w:rPr>
        <w:t>London</w:t>
      </w:r>
      <w:r w:rsidRPr="00B56582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</w:rPr>
        <w:t>Business</w:t>
      </w:r>
      <w:r w:rsidRPr="00B56582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</w:rPr>
        <w:t>Group</w:t>
      </w:r>
      <w:r w:rsidRPr="00B56582">
        <w:rPr>
          <w:rFonts w:ascii="Lidl Font Pro BG" w:hAnsi="Lidl Font Pro BG"/>
          <w:lang w:val="bg-BG"/>
        </w:rPr>
        <w:t xml:space="preserve"> и се използва от стотици водещи компании по света, за да формулират и измерят положителното си социално въздействие. Измерването на ефекта върху обществото става по дълбочина и вид на въздействието и по този начин показва доколко дадена дейност е от полза за хората, до които е достигнала.</w:t>
      </w:r>
    </w:p>
    <w:p w14:paraId="02AA89B8" w14:textId="77777777" w:rsidR="00B56582" w:rsidRPr="00401FC7" w:rsidRDefault="00B56582" w:rsidP="000F570B">
      <w:pPr>
        <w:jc w:val="both"/>
        <w:rPr>
          <w:rFonts w:ascii="Lidl Font Pro BG" w:hAnsi="Lidl Font Pro BG"/>
          <w:b/>
          <w:bCs/>
          <w:i/>
          <w:iCs/>
          <w:sz w:val="20"/>
          <w:szCs w:val="20"/>
          <w:lang w:val="bg-BG"/>
        </w:rPr>
      </w:pPr>
    </w:p>
    <w:p w14:paraId="2D31CE91" w14:textId="516AA0E0" w:rsidR="000C2860" w:rsidRPr="001075C0" w:rsidRDefault="000C2860" w:rsidP="000F570B">
      <w:pPr>
        <w:jc w:val="both"/>
        <w:rPr>
          <w:rFonts w:ascii="Lidl Font Pro BG" w:hAnsi="Lidl Font Pro BG"/>
          <w:b/>
          <w:bCs/>
          <w:i/>
          <w:iCs/>
          <w:sz w:val="20"/>
          <w:szCs w:val="20"/>
          <w:lang w:val="bg-BG"/>
        </w:rPr>
      </w:pPr>
      <w:r w:rsidRPr="001075C0">
        <w:rPr>
          <w:rFonts w:ascii="Lidl Font Pro BG" w:hAnsi="Lidl Font Pro BG"/>
          <w:b/>
          <w:bCs/>
          <w:i/>
          <w:iCs/>
          <w:sz w:val="20"/>
          <w:szCs w:val="20"/>
          <w:lang w:val="bg-BG"/>
        </w:rPr>
        <w:t xml:space="preserve">За Лидл България </w:t>
      </w:r>
    </w:p>
    <w:p w14:paraId="0CC19925" w14:textId="2FF20B9F" w:rsidR="00385CE6" w:rsidRPr="001075C0" w:rsidRDefault="000C2860" w:rsidP="000F570B">
      <w:pPr>
        <w:jc w:val="both"/>
        <w:rPr>
          <w:rFonts w:ascii="Lidl Font Pro BG" w:hAnsi="Lidl Font Pro BG"/>
          <w:i/>
          <w:iCs/>
          <w:sz w:val="20"/>
          <w:szCs w:val="20"/>
          <w:lang w:val="bg-BG"/>
        </w:rPr>
      </w:pPr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 xml:space="preserve">Lidl е най-голямата верига магазини за хранителни стоки в Европа, част e от немската Schwarz Gruppe и присъства в 31 държави. В България Lidl стартира своята дейност през 2010 г. Днес компанията има 111 магазина в 50 града и над 3700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 наложиха Lidl в България като смарт </w:t>
      </w:r>
      <w:proofErr w:type="spellStart"/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>дискаунтър</w:t>
      </w:r>
      <w:proofErr w:type="spellEnd"/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>, предлагащ високо качество на добра цена и компания, която подхожда честно, отговорно, с мисъл и грижа за своите клиенти, служители и партньори.</w:t>
      </w:r>
    </w:p>
    <w:p w14:paraId="73B4997E" w14:textId="4729FD1E" w:rsidR="00D836D2" w:rsidRPr="001075C0" w:rsidRDefault="00D836D2" w:rsidP="000F570B">
      <w:pPr>
        <w:jc w:val="both"/>
        <w:rPr>
          <w:rFonts w:ascii="Lidl Font Pro BG" w:hAnsi="Lidl Font Pro BG"/>
          <w:b/>
          <w:bCs/>
          <w:i/>
          <w:iCs/>
          <w:sz w:val="20"/>
          <w:szCs w:val="20"/>
          <w:lang w:val="bg-BG"/>
        </w:rPr>
      </w:pPr>
      <w:r w:rsidRPr="001075C0">
        <w:rPr>
          <w:rFonts w:ascii="Lidl Font Pro BG" w:hAnsi="Lidl Font Pro BG"/>
          <w:b/>
          <w:bCs/>
          <w:i/>
          <w:iCs/>
          <w:sz w:val="20"/>
          <w:szCs w:val="20"/>
          <w:lang w:val="bg-BG"/>
        </w:rPr>
        <w:t xml:space="preserve">За </w:t>
      </w:r>
      <w:r w:rsidRPr="001075C0">
        <w:rPr>
          <w:rFonts w:ascii="Lidl Font Pro BG" w:hAnsi="Lidl Font Pro BG"/>
          <w:b/>
          <w:bCs/>
          <w:i/>
          <w:iCs/>
          <w:sz w:val="20"/>
          <w:szCs w:val="20"/>
        </w:rPr>
        <w:t>PWC</w:t>
      </w:r>
    </w:p>
    <w:p w14:paraId="5384E1B3" w14:textId="66E8B8AC" w:rsidR="00D836D2" w:rsidRPr="001075C0" w:rsidRDefault="00D836D2" w:rsidP="000F570B">
      <w:pPr>
        <w:jc w:val="both"/>
        <w:rPr>
          <w:rFonts w:ascii="Lidl Font Pro BG" w:hAnsi="Lidl Font Pro BG"/>
          <w:i/>
          <w:iCs/>
          <w:sz w:val="20"/>
          <w:szCs w:val="20"/>
          <w:lang w:val="bg-BG"/>
        </w:rPr>
      </w:pPr>
      <w:proofErr w:type="spellStart"/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>PwC</w:t>
      </w:r>
      <w:proofErr w:type="spellEnd"/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 xml:space="preserve"> предоставя отраслово-фокусирани одиторски, данъчни и консултантски услуги. Основна цел на компанията е изграждане на доверие в обществото и разрешаване на важни проблеми. Повече от 295 000 души в 156 държави, работещи във фирмите от мрежата на </w:t>
      </w:r>
      <w:proofErr w:type="spellStart"/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>PwC</w:t>
      </w:r>
      <w:proofErr w:type="spellEnd"/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>, споделят своите идеи и експертиза, за да разработват нови решения и да предоставят практически консултации на своите клиенти.</w:t>
      </w:r>
    </w:p>
    <w:p w14:paraId="63064852" w14:textId="0B2ADDF6" w:rsidR="004B2FEB" w:rsidRPr="00694C46" w:rsidRDefault="00D836D2" w:rsidP="004B2FEB">
      <w:pPr>
        <w:jc w:val="both"/>
        <w:rPr>
          <w:rFonts w:ascii="Lidl Font Pro BG" w:hAnsi="Lidl Font Pro BG"/>
          <w:i/>
          <w:iCs/>
          <w:sz w:val="20"/>
          <w:szCs w:val="20"/>
          <w:lang w:val="bg-BG"/>
        </w:rPr>
      </w:pPr>
      <w:proofErr w:type="spellStart"/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>PwC</w:t>
      </w:r>
      <w:proofErr w:type="spellEnd"/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 xml:space="preserve"> развива дейност в България от 1992 г. като в момента офисът й в страната наброява над 250 души. Компанията оказва съдействие на публични и частни предприятия с различен размер</w:t>
      </w:r>
      <w:r w:rsidR="00D5108C" w:rsidRPr="001075C0">
        <w:rPr>
          <w:rFonts w:ascii="Lidl Font Pro BG" w:hAnsi="Lidl Font Pro BG"/>
          <w:i/>
          <w:iCs/>
          <w:sz w:val="20"/>
          <w:szCs w:val="20"/>
          <w:lang w:val="bg-BG"/>
        </w:rPr>
        <w:t xml:space="preserve">, </w:t>
      </w:r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>предоставя</w:t>
      </w:r>
      <w:r w:rsidR="00D5108C" w:rsidRPr="001075C0">
        <w:rPr>
          <w:rFonts w:ascii="Lidl Font Pro BG" w:hAnsi="Lidl Font Pro BG"/>
          <w:i/>
          <w:iCs/>
          <w:sz w:val="20"/>
          <w:szCs w:val="20"/>
          <w:lang w:val="bg-BG"/>
        </w:rPr>
        <w:t>йки им</w:t>
      </w:r>
      <w:r w:rsidRPr="001075C0">
        <w:rPr>
          <w:rFonts w:ascii="Lidl Font Pro BG" w:hAnsi="Lidl Font Pro BG"/>
          <w:i/>
          <w:iCs/>
          <w:sz w:val="20"/>
          <w:szCs w:val="20"/>
          <w:lang w:val="bg-BG"/>
        </w:rPr>
        <w:t xml:space="preserve"> иновативни съвети и решения за бизнеса.</w:t>
      </w:r>
      <w:r w:rsidR="000F570B" w:rsidRPr="001075C0">
        <w:rPr>
          <w:rFonts w:ascii="Lidl Font Pro BG" w:hAnsi="Lidl Font Pro BG"/>
          <w:sz w:val="20"/>
          <w:szCs w:val="20"/>
          <w:lang w:val="bg-BG"/>
        </w:rPr>
        <w:t xml:space="preserve"> </w:t>
      </w:r>
    </w:p>
    <w:p w14:paraId="2BD38166" w14:textId="7B755014" w:rsidR="00D836D2" w:rsidRPr="00694C46" w:rsidRDefault="00D836D2" w:rsidP="000F570B">
      <w:pPr>
        <w:jc w:val="both"/>
        <w:rPr>
          <w:rFonts w:ascii="Lidl Font Pro BG" w:hAnsi="Lidl Font Pro BG"/>
          <w:i/>
          <w:iCs/>
          <w:sz w:val="20"/>
          <w:szCs w:val="20"/>
          <w:lang w:val="bg-BG"/>
        </w:rPr>
      </w:pPr>
    </w:p>
    <w:sectPr w:rsidR="00D836D2" w:rsidRPr="00694C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1AE7" w14:textId="77777777" w:rsidR="00F31A54" w:rsidRDefault="00F31A54" w:rsidP="009D70DA">
      <w:pPr>
        <w:spacing w:after="0" w:line="240" w:lineRule="auto"/>
      </w:pPr>
      <w:r>
        <w:separator/>
      </w:r>
    </w:p>
  </w:endnote>
  <w:endnote w:type="continuationSeparator" w:id="0">
    <w:p w14:paraId="1B50C73A" w14:textId="77777777" w:rsidR="00F31A54" w:rsidRDefault="00F31A54" w:rsidP="009D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dl Font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20AC" w14:textId="77777777" w:rsidR="00F31A54" w:rsidRDefault="00F31A54" w:rsidP="009D70DA">
      <w:pPr>
        <w:spacing w:after="0" w:line="240" w:lineRule="auto"/>
      </w:pPr>
      <w:r>
        <w:separator/>
      </w:r>
    </w:p>
  </w:footnote>
  <w:footnote w:type="continuationSeparator" w:id="0">
    <w:p w14:paraId="4A73FE34" w14:textId="77777777" w:rsidR="00F31A54" w:rsidRDefault="00F31A54" w:rsidP="009D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4621" w14:textId="77777777" w:rsidR="009D70DA" w:rsidRDefault="009D70DA" w:rsidP="009D70DA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7D276AD6" wp14:editId="6C3A888E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8E4CDC" w14:textId="77777777" w:rsidR="009D70DA" w:rsidRDefault="009D70DA" w:rsidP="009D70DA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1C959052" wp14:editId="30CE6073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65FA24" w14:textId="77777777" w:rsidR="009D70DA" w:rsidRDefault="009D7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D07"/>
    <w:multiLevelType w:val="hybridMultilevel"/>
    <w:tmpl w:val="7E9A82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C2"/>
    <w:rsid w:val="0002783C"/>
    <w:rsid w:val="000334D1"/>
    <w:rsid w:val="00066BC3"/>
    <w:rsid w:val="00074104"/>
    <w:rsid w:val="000A2D62"/>
    <w:rsid w:val="000C2860"/>
    <w:rsid w:val="000C43E8"/>
    <w:rsid w:val="000D6FAF"/>
    <w:rsid w:val="000F570B"/>
    <w:rsid w:val="001075C0"/>
    <w:rsid w:val="0013203B"/>
    <w:rsid w:val="001404DE"/>
    <w:rsid w:val="00143281"/>
    <w:rsid w:val="00157231"/>
    <w:rsid w:val="00177F82"/>
    <w:rsid w:val="00182C7E"/>
    <w:rsid w:val="001B1334"/>
    <w:rsid w:val="001C7A31"/>
    <w:rsid w:val="001D5171"/>
    <w:rsid w:val="002763B6"/>
    <w:rsid w:val="002A1A35"/>
    <w:rsid w:val="002A3307"/>
    <w:rsid w:val="002C08B1"/>
    <w:rsid w:val="002E252A"/>
    <w:rsid w:val="00300D09"/>
    <w:rsid w:val="00362D3C"/>
    <w:rsid w:val="00385CE6"/>
    <w:rsid w:val="003C3084"/>
    <w:rsid w:val="003C619A"/>
    <w:rsid w:val="003D3C3F"/>
    <w:rsid w:val="003D578A"/>
    <w:rsid w:val="00401FC7"/>
    <w:rsid w:val="004145CA"/>
    <w:rsid w:val="00451671"/>
    <w:rsid w:val="00461ACE"/>
    <w:rsid w:val="004B2FEB"/>
    <w:rsid w:val="005352B3"/>
    <w:rsid w:val="0058243D"/>
    <w:rsid w:val="005A298B"/>
    <w:rsid w:val="005D504B"/>
    <w:rsid w:val="00656CA8"/>
    <w:rsid w:val="00675091"/>
    <w:rsid w:val="00694C46"/>
    <w:rsid w:val="006C10CA"/>
    <w:rsid w:val="006D5C59"/>
    <w:rsid w:val="006D5CFF"/>
    <w:rsid w:val="006E5D9A"/>
    <w:rsid w:val="00712D30"/>
    <w:rsid w:val="00712EBF"/>
    <w:rsid w:val="00713D52"/>
    <w:rsid w:val="00715DE0"/>
    <w:rsid w:val="00717185"/>
    <w:rsid w:val="00754EE9"/>
    <w:rsid w:val="00757982"/>
    <w:rsid w:val="007D2E40"/>
    <w:rsid w:val="0080415C"/>
    <w:rsid w:val="00805CA2"/>
    <w:rsid w:val="00854151"/>
    <w:rsid w:val="00867FAB"/>
    <w:rsid w:val="00875FB5"/>
    <w:rsid w:val="008B3381"/>
    <w:rsid w:val="008E1D98"/>
    <w:rsid w:val="009110CA"/>
    <w:rsid w:val="009670B0"/>
    <w:rsid w:val="0098215E"/>
    <w:rsid w:val="00986FC6"/>
    <w:rsid w:val="009B1A44"/>
    <w:rsid w:val="009D70DA"/>
    <w:rsid w:val="00A05108"/>
    <w:rsid w:val="00A163C9"/>
    <w:rsid w:val="00A26487"/>
    <w:rsid w:val="00A46788"/>
    <w:rsid w:val="00A52B49"/>
    <w:rsid w:val="00A637BE"/>
    <w:rsid w:val="00A94C23"/>
    <w:rsid w:val="00AB38D7"/>
    <w:rsid w:val="00AC000B"/>
    <w:rsid w:val="00AE1CA7"/>
    <w:rsid w:val="00B04B37"/>
    <w:rsid w:val="00B06A9B"/>
    <w:rsid w:val="00B155A6"/>
    <w:rsid w:val="00B1582D"/>
    <w:rsid w:val="00B27E6A"/>
    <w:rsid w:val="00B56582"/>
    <w:rsid w:val="00B60D8A"/>
    <w:rsid w:val="00B71670"/>
    <w:rsid w:val="00BD00FD"/>
    <w:rsid w:val="00BF1525"/>
    <w:rsid w:val="00C46BCB"/>
    <w:rsid w:val="00C55BEE"/>
    <w:rsid w:val="00C75045"/>
    <w:rsid w:val="00CB58DD"/>
    <w:rsid w:val="00CE641B"/>
    <w:rsid w:val="00D03AF8"/>
    <w:rsid w:val="00D113AA"/>
    <w:rsid w:val="00D5108C"/>
    <w:rsid w:val="00D836D2"/>
    <w:rsid w:val="00D85148"/>
    <w:rsid w:val="00D92D62"/>
    <w:rsid w:val="00DD6BB1"/>
    <w:rsid w:val="00DF120C"/>
    <w:rsid w:val="00E1330A"/>
    <w:rsid w:val="00E538A8"/>
    <w:rsid w:val="00E721DA"/>
    <w:rsid w:val="00E76278"/>
    <w:rsid w:val="00E81970"/>
    <w:rsid w:val="00EB54D4"/>
    <w:rsid w:val="00EC4DC2"/>
    <w:rsid w:val="00ED291D"/>
    <w:rsid w:val="00F0410F"/>
    <w:rsid w:val="00F31A54"/>
    <w:rsid w:val="00F745CA"/>
    <w:rsid w:val="00F85908"/>
    <w:rsid w:val="00FD0F5B"/>
    <w:rsid w:val="00FE027C"/>
    <w:rsid w:val="00FE2489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D4E5"/>
  <w15:chartTrackingRefBased/>
  <w15:docId w15:val="{6A7B85A6-9925-4C8D-8E02-01BC0E32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DA"/>
  </w:style>
  <w:style w:type="paragraph" w:styleId="Footer">
    <w:name w:val="footer"/>
    <w:basedOn w:val="Normal"/>
    <w:link w:val="FooterChar"/>
    <w:uiPriority w:val="99"/>
    <w:unhideWhenUsed/>
    <w:rsid w:val="009D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DA"/>
  </w:style>
  <w:style w:type="character" w:styleId="CommentReference">
    <w:name w:val="annotation reference"/>
    <w:basedOn w:val="DefaultParagraphFont"/>
    <w:uiPriority w:val="99"/>
    <w:semiHidden/>
    <w:unhideWhenUsed/>
    <w:rsid w:val="00AC0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0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8B3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porate.lidl.bg/otgovornost/ocenka-na-v-zdejstvieto-v-rhu-obschestvo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Mitsova;Milena Toshkova</dc:creator>
  <cp:keywords/>
  <dc:description/>
  <cp:lastModifiedBy>Miroslava Mitsova</cp:lastModifiedBy>
  <cp:revision>9</cp:revision>
  <cp:lastPrinted>2022-05-25T12:03:00Z</cp:lastPrinted>
  <dcterms:created xsi:type="dcterms:W3CDTF">2022-05-17T12:44:00Z</dcterms:created>
  <dcterms:modified xsi:type="dcterms:W3CDTF">2022-05-25T14:42:00Z</dcterms:modified>
</cp:coreProperties>
</file>